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539" w:rsidRDefault="003D1539" w:rsidP="003D1539">
      <w:pPr>
        <w:jc w:val="center"/>
        <w:rPr>
          <w:b/>
          <w:sz w:val="28"/>
        </w:rPr>
      </w:pPr>
      <w:bookmarkStart w:id="0" w:name="_GoBack"/>
      <w:bookmarkEnd w:id="0"/>
      <w:r>
        <w:rPr>
          <w:b/>
          <w:noProof/>
          <w:sz w:val="28"/>
          <w:lang w:eastAsia="es-PE"/>
        </w:rPr>
        <w:drawing>
          <wp:inline distT="0" distB="0" distL="0" distR="0">
            <wp:extent cx="1106729"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la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7505" cy="524242"/>
                    </a:xfrm>
                    <a:prstGeom prst="rect">
                      <a:avLst/>
                    </a:prstGeom>
                  </pic:spPr>
                </pic:pic>
              </a:graphicData>
            </a:graphic>
          </wp:inline>
        </w:drawing>
      </w:r>
    </w:p>
    <w:p w:rsidR="003D1539" w:rsidRDefault="003D1539" w:rsidP="003D1539">
      <w:pPr>
        <w:jc w:val="center"/>
        <w:rPr>
          <w:b/>
          <w:sz w:val="28"/>
        </w:rPr>
      </w:pPr>
      <w:r>
        <w:rPr>
          <w:b/>
          <w:sz w:val="28"/>
        </w:rPr>
        <w:t>Proceso de planeamiento estratégico del sector Cultura</w:t>
      </w:r>
    </w:p>
    <w:p w:rsidR="000755DC" w:rsidRPr="003D1539" w:rsidRDefault="003D1539" w:rsidP="003D1539">
      <w:pPr>
        <w:jc w:val="center"/>
        <w:rPr>
          <w:b/>
          <w:sz w:val="28"/>
        </w:rPr>
      </w:pPr>
      <w:r w:rsidRPr="003D1539">
        <w:rPr>
          <w:b/>
          <w:sz w:val="28"/>
        </w:rPr>
        <w:t>Tarea Tendencias</w:t>
      </w:r>
    </w:p>
    <w:p w:rsidR="003D1539" w:rsidRDefault="003D1539"/>
    <w:p w:rsidR="003D1539" w:rsidRDefault="003D1539" w:rsidP="003D1539">
      <w:pPr>
        <w:jc w:val="both"/>
      </w:pPr>
      <w:r>
        <w:t>La primera fase del proceso de planeamiento estratégico, fase de análisis prospectivo, tiene como finalidad anticiparse a los futuros riesgos y oportunidades para facilitar su gestión y aprovechamiento respectivamente. Esto implica, entre otras tareas, realizar un trabajo de análisis de la realidad propia y del entorno del sector o territorio para identificar todos los componentes que lo integran y los factores involucrados en ellos. Así, se obtendrá la información necesaria que servirá como base para el diseño y ejecución de políticas y estrategias que permitan alcanzar una situación potencial futura.</w:t>
      </w:r>
    </w:p>
    <w:p w:rsidR="003D1539" w:rsidRDefault="003D1539" w:rsidP="003D1539">
      <w:pPr>
        <w:jc w:val="both"/>
      </w:pPr>
      <w:r>
        <w:t>Se requiere identificar un conjunto de tendencias (globales, nacionales o internacionales) que consideren importante y relevante tener en cuenta</w:t>
      </w:r>
      <w:r w:rsidR="0042474A">
        <w:t xml:space="preserve"> </w:t>
      </w:r>
      <w:r>
        <w:t>como elemento de diagnóstico del entorno en el que actuará el sector cultura en los próximos 30 años.</w:t>
      </w:r>
    </w:p>
    <w:p w:rsidR="003D1539" w:rsidRDefault="003D1539" w:rsidP="003D1539">
      <w:pPr>
        <w:jc w:val="both"/>
      </w:pPr>
      <w:r>
        <w:t>Para ello se ha organizado identificar un conjunto de tendencias de la siguiente manera:</w:t>
      </w:r>
    </w:p>
    <w:tbl>
      <w:tblPr>
        <w:tblStyle w:val="Tablaconcuadrcula"/>
        <w:tblW w:w="0" w:type="auto"/>
        <w:tblLook w:val="04A0" w:firstRow="1" w:lastRow="0" w:firstColumn="1" w:lastColumn="0" w:noHBand="0" w:noVBand="1"/>
      </w:tblPr>
      <w:tblGrid>
        <w:gridCol w:w="3936"/>
        <w:gridCol w:w="5042"/>
      </w:tblGrid>
      <w:tr w:rsidR="003D1539" w:rsidTr="003D1539">
        <w:tc>
          <w:tcPr>
            <w:tcW w:w="3936" w:type="dxa"/>
          </w:tcPr>
          <w:p w:rsidR="003D1539" w:rsidRDefault="003D1539" w:rsidP="003D1539">
            <w:pPr>
              <w:jc w:val="both"/>
            </w:pPr>
            <w:r>
              <w:t>Grupo Gestión del conocimiento</w:t>
            </w:r>
          </w:p>
        </w:tc>
        <w:tc>
          <w:tcPr>
            <w:tcW w:w="5042" w:type="dxa"/>
          </w:tcPr>
          <w:p w:rsidR="003D1539" w:rsidRDefault="003D1539" w:rsidP="003D1539">
            <w:pPr>
              <w:jc w:val="both"/>
            </w:pPr>
            <w:r>
              <w:t>Identificar tendencias tecnológicas</w:t>
            </w:r>
          </w:p>
        </w:tc>
      </w:tr>
      <w:tr w:rsidR="003D1539" w:rsidTr="003D1539">
        <w:tc>
          <w:tcPr>
            <w:tcW w:w="3936" w:type="dxa"/>
          </w:tcPr>
          <w:p w:rsidR="003D1539" w:rsidRDefault="003D1539" w:rsidP="003D1539">
            <w:pPr>
              <w:jc w:val="both"/>
            </w:pPr>
            <w:r>
              <w:t>Grupo Interculturalidad</w:t>
            </w:r>
          </w:p>
        </w:tc>
        <w:tc>
          <w:tcPr>
            <w:tcW w:w="5042" w:type="dxa"/>
          </w:tcPr>
          <w:p w:rsidR="003D1539" w:rsidRDefault="003D1539" w:rsidP="003D1539">
            <w:pPr>
              <w:jc w:val="both"/>
            </w:pPr>
            <w:r>
              <w:t>Identificar tendencias sociales</w:t>
            </w:r>
          </w:p>
        </w:tc>
      </w:tr>
      <w:tr w:rsidR="003D1539" w:rsidTr="003D1539">
        <w:tc>
          <w:tcPr>
            <w:tcW w:w="3936" w:type="dxa"/>
          </w:tcPr>
          <w:p w:rsidR="003D1539" w:rsidRDefault="003D1539" w:rsidP="003D1539">
            <w:pPr>
              <w:jc w:val="both"/>
            </w:pPr>
            <w:r>
              <w:t>Grupo Desarrollo</w:t>
            </w:r>
          </w:p>
        </w:tc>
        <w:tc>
          <w:tcPr>
            <w:tcW w:w="5042" w:type="dxa"/>
          </w:tcPr>
          <w:p w:rsidR="003D1539" w:rsidRDefault="003D1539" w:rsidP="003D1539">
            <w:pPr>
              <w:jc w:val="both"/>
            </w:pPr>
            <w:r>
              <w:t>Identificar tendencias ambientales</w:t>
            </w:r>
          </w:p>
        </w:tc>
      </w:tr>
      <w:tr w:rsidR="003D1539" w:rsidTr="003D1539">
        <w:tc>
          <w:tcPr>
            <w:tcW w:w="3936" w:type="dxa"/>
          </w:tcPr>
          <w:p w:rsidR="003D1539" w:rsidRDefault="003D1539" w:rsidP="003D1539">
            <w:pPr>
              <w:jc w:val="both"/>
            </w:pPr>
            <w:r>
              <w:t>Grupo institucionalidad</w:t>
            </w:r>
          </w:p>
        </w:tc>
        <w:tc>
          <w:tcPr>
            <w:tcW w:w="5042" w:type="dxa"/>
          </w:tcPr>
          <w:p w:rsidR="003D1539" w:rsidRDefault="003D1539" w:rsidP="003D1539">
            <w:pPr>
              <w:jc w:val="both"/>
            </w:pPr>
            <w:r>
              <w:t>Identificar tendencias políticas /económicas</w:t>
            </w:r>
          </w:p>
        </w:tc>
      </w:tr>
    </w:tbl>
    <w:p w:rsidR="003D1539" w:rsidRDefault="003D1539" w:rsidP="003D1539">
      <w:pPr>
        <w:jc w:val="both"/>
      </w:pPr>
    </w:p>
    <w:p w:rsidR="003D1539" w:rsidRDefault="0042474A" w:rsidP="003D1539">
      <w:pPr>
        <w:jc w:val="both"/>
      </w:pPr>
      <w:r>
        <w:t>El criterio para seleccionar</w:t>
      </w:r>
      <w:r w:rsidR="003D1539">
        <w:t xml:space="preserve"> las tendencias será </w:t>
      </w:r>
      <w:r>
        <w:t>su capacidad para impactar, de forma positiva o negativa, en los componentes del sector Cultura.  De las tendencias identificadas extraeremos más adelante las variables exógenas.</w:t>
      </w:r>
    </w:p>
    <w:p w:rsidR="0042474A" w:rsidRPr="0042474A" w:rsidRDefault="0042474A" w:rsidP="003D1539">
      <w:pPr>
        <w:jc w:val="both"/>
        <w:rPr>
          <w:b/>
        </w:rPr>
      </w:pPr>
      <w:r w:rsidRPr="0042474A">
        <w:rPr>
          <w:b/>
        </w:rPr>
        <w:t>Fecha de entrega: lunes 04 de agosto</w:t>
      </w:r>
      <w:r>
        <w:rPr>
          <w:b/>
        </w:rPr>
        <w:t xml:space="preserve"> a las 9:00 a.m.</w:t>
      </w:r>
    </w:p>
    <w:p w:rsidR="0042474A" w:rsidRDefault="0042474A" w:rsidP="003D1539">
      <w:pPr>
        <w:jc w:val="both"/>
      </w:pPr>
      <w:r>
        <w:t>En la sesión del lunes 04 iniciamos con la presentación en plenaria de las tendencias identificadas por cada grupo, su valoración por la importancia que tiene en el sector y, finalmente, su impacto en el modelo conceptual.</w:t>
      </w:r>
    </w:p>
    <w:p w:rsidR="003D1539" w:rsidRDefault="003D1539" w:rsidP="003D1539">
      <w:pPr>
        <w:jc w:val="both"/>
      </w:pPr>
    </w:p>
    <w:p w:rsidR="003D1539" w:rsidRDefault="003D1539"/>
    <w:sectPr w:rsidR="003D15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39"/>
    <w:rsid w:val="000755DC"/>
    <w:rsid w:val="003D1539"/>
    <w:rsid w:val="0042474A"/>
    <w:rsid w:val="00BA4F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2599C-622B-4DB3-B783-9E8E6455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5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15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1539"/>
    <w:rPr>
      <w:rFonts w:ascii="Tahoma" w:hAnsi="Tahoma" w:cs="Tahoma"/>
      <w:sz w:val="16"/>
      <w:szCs w:val="16"/>
    </w:rPr>
  </w:style>
  <w:style w:type="table" w:styleId="Tablaconcuadrcula">
    <w:name w:val="Table Grid"/>
    <w:basedOn w:val="Tablanormal"/>
    <w:uiPriority w:val="59"/>
    <w:rsid w:val="003D1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1503</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Zuly  Vicente Castro</dc:creator>
  <cp:lastModifiedBy>Joanna Elizabeth Osorio Dominguez</cp:lastModifiedBy>
  <cp:revision>2</cp:revision>
  <dcterms:created xsi:type="dcterms:W3CDTF">2014-07-30T16:19:00Z</dcterms:created>
  <dcterms:modified xsi:type="dcterms:W3CDTF">2014-07-30T16:19:00Z</dcterms:modified>
</cp:coreProperties>
</file>