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6E" w:rsidRPr="00FA116E" w:rsidRDefault="00FA116E" w:rsidP="00FA116E">
      <w:pPr>
        <w:jc w:val="center"/>
        <w:rPr>
          <w:b/>
        </w:rPr>
      </w:pPr>
      <w:bookmarkStart w:id="0" w:name="_GoBack"/>
      <w:bookmarkEnd w:id="0"/>
      <w:r>
        <w:rPr>
          <w:b/>
        </w:rPr>
        <w:t>TENDENCIAS</w:t>
      </w:r>
    </w:p>
    <w:p w:rsidR="008A25DF" w:rsidRDefault="00B90922" w:rsidP="00A84600">
      <w:pPr>
        <w:jc w:val="both"/>
      </w:pPr>
      <w:r>
        <w:t>La primera fase</w:t>
      </w:r>
      <w:r w:rsidR="00FA116E">
        <w:t xml:space="preserve"> del proceso </w:t>
      </w:r>
      <w:r>
        <w:t xml:space="preserve">de planeamiento estratégico, fase de análisis prospectivo, tiene como finalidad anticiparse a los futuros riesgos y oportunidades para facilitar su gestión y aprovechamiento respectivamente. </w:t>
      </w:r>
      <w:r w:rsidR="00527689">
        <w:t xml:space="preserve">Esto implica, </w:t>
      </w:r>
      <w:r w:rsidR="004B5967">
        <w:t>entre otras tare</w:t>
      </w:r>
      <w:r w:rsidR="00527689">
        <w:t>as, realizar un trabajo de análisis de la realidad propia y del entorno del sector o territorio</w:t>
      </w:r>
      <w:r w:rsidR="002B3CEB">
        <w:t xml:space="preserve"> para</w:t>
      </w:r>
      <w:r w:rsidR="00527689">
        <w:t xml:space="preserve"> identifica</w:t>
      </w:r>
      <w:r w:rsidR="002B3CEB">
        <w:t>r</w:t>
      </w:r>
      <w:r w:rsidR="00A64F56">
        <w:t xml:space="preserve"> </w:t>
      </w:r>
      <w:r w:rsidR="00527689">
        <w:t>todos los componentes que lo integra</w:t>
      </w:r>
      <w:r w:rsidR="002B3CEB">
        <w:t>n y los factores involucrados</w:t>
      </w:r>
      <w:r w:rsidR="00527689">
        <w:t xml:space="preserve"> en ellos. </w:t>
      </w:r>
      <w:r w:rsidR="00120C8A">
        <w:t>Así</w:t>
      </w:r>
      <w:r w:rsidR="00A84600">
        <w:t>,</w:t>
      </w:r>
      <w:r w:rsidR="00182A6A">
        <w:t xml:space="preserve"> se ob</w:t>
      </w:r>
      <w:r w:rsidR="00A64F56">
        <w:t>tendrá la información necesaria que</w:t>
      </w:r>
      <w:r w:rsidR="00182A6A">
        <w:t xml:space="preserve"> servirá como base para el diseño y ejecución de </w:t>
      </w:r>
      <w:r w:rsidR="008A25DF">
        <w:t>políticas y estrategias que permitan alcanzar una situación potencial futura.</w:t>
      </w:r>
    </w:p>
    <w:p w:rsidR="008B1F2C" w:rsidRDefault="00A84600" w:rsidP="00E9612B">
      <w:pPr>
        <w:jc w:val="both"/>
      </w:pPr>
      <w:r>
        <w:t xml:space="preserve">El </w:t>
      </w:r>
      <w:r w:rsidR="00200568">
        <w:t xml:space="preserve">análisis del </w:t>
      </w:r>
      <w:r>
        <w:t xml:space="preserve">entorno de un sector o territorio </w:t>
      </w:r>
      <w:r w:rsidR="00200568">
        <w:t>se realiza a través de la observación</w:t>
      </w:r>
      <w:r w:rsidR="008B1F2C">
        <w:t xml:space="preserve"> de</w:t>
      </w:r>
      <w:r w:rsidR="004E3BE0">
        <w:t>l comportamiento de</w:t>
      </w:r>
      <w:r w:rsidR="008B1F2C">
        <w:t xml:space="preserve"> una serie de </w:t>
      </w:r>
      <w:r w:rsidR="004E3BE0">
        <w:t>elementos</w:t>
      </w:r>
      <w:r w:rsidR="00CB514F">
        <w:t xml:space="preserve"> </w:t>
      </w:r>
      <w:r w:rsidR="008B1F2C">
        <w:t xml:space="preserve">que tienen la capacidad de impactar, de forma positiva o negativa, en los componentes del sistema </w:t>
      </w:r>
      <w:r w:rsidR="00120C8A">
        <w:t>estudiado</w:t>
      </w:r>
      <w:r w:rsidR="002C2DFD">
        <w:t xml:space="preserve">. Cuando </w:t>
      </w:r>
      <w:r w:rsidR="00200568">
        <w:t xml:space="preserve">el comportamiento de </w:t>
      </w:r>
      <w:r w:rsidR="002C2DFD">
        <w:t>cada elemento toma un patrón durante un periodo de tiempo,</w:t>
      </w:r>
      <w:r w:rsidR="000407B9">
        <w:t xml:space="preserve"> estamos frente a una tendencia; </w:t>
      </w:r>
      <w:r w:rsidR="004B5967">
        <w:t>a su vez</w:t>
      </w:r>
      <w:r w:rsidR="000407B9">
        <w:t>, al proceso de recolección de información y la determinación de un patrón, dinámica o comportamiento</w:t>
      </w:r>
      <w:r w:rsidR="004B5967">
        <w:t xml:space="preserve"> de un elemento</w:t>
      </w:r>
      <w:r w:rsidR="000407B9">
        <w:t>, a partir del proces</w:t>
      </w:r>
      <w:r w:rsidR="00FC4EF2">
        <w:t>amiento</w:t>
      </w:r>
      <w:r w:rsidR="000407B9">
        <w:t xml:space="preserve"> de </w:t>
      </w:r>
      <w:r w:rsidR="004B5967">
        <w:t xml:space="preserve">la </w:t>
      </w:r>
      <w:r w:rsidR="000407B9">
        <w:t xml:space="preserve">información, se le denomina análisis de tendencias. </w:t>
      </w:r>
      <w:r w:rsidR="00564B4B">
        <w:t xml:space="preserve">En pocas palabras, una tendencia es un patrón presente o </w:t>
      </w:r>
      <w:r w:rsidR="008A1097">
        <w:t xml:space="preserve">emergente de cambio que tiene la posibilidad de afectar, positiva o negativamente, a un sector o territorio; por otro lado, el análisis de tendencias es </w:t>
      </w:r>
      <w:r w:rsidR="00564B4B">
        <w:t xml:space="preserve">el </w:t>
      </w:r>
      <w:r w:rsidR="008A1097">
        <w:t>proceso d</w:t>
      </w:r>
      <w:r w:rsidR="00FF68BA">
        <w:t>e investigación que permite identificar los patrones emergentes de cambio.</w:t>
      </w:r>
    </w:p>
    <w:p w:rsidR="000838B2" w:rsidRDefault="00657814" w:rsidP="005A5897">
      <w:pPr>
        <w:jc w:val="both"/>
      </w:pPr>
      <w:r>
        <w:t xml:space="preserve">Considerando lo anterior, el análisis de tendencias se configura en una tarea fundamental de la fase análisis prospectivo dado que, a partir de sus resultados, </w:t>
      </w:r>
      <w:r w:rsidR="0066193F">
        <w:t xml:space="preserve">ofrece </w:t>
      </w:r>
      <w:r>
        <w:t>información de aquellos patrones de alta influencia e impacto sobre el sistema territorial o sectorial</w:t>
      </w:r>
      <w:r w:rsidR="001D4E8B">
        <w:t>. E</w:t>
      </w:r>
      <w:r w:rsidR="002C3F5B">
        <w:t>n ese sentido, es apr</w:t>
      </w:r>
      <w:r w:rsidR="005A5897">
        <w:t>opiado consider</w:t>
      </w:r>
      <w:r w:rsidR="001D4E8B">
        <w:t xml:space="preserve">ar que el análisis de </w:t>
      </w:r>
      <w:r w:rsidR="005A5897">
        <w:t>tendencia</w:t>
      </w:r>
      <w:r w:rsidR="001D4E8B">
        <w:t>s</w:t>
      </w:r>
      <w:r w:rsidR="005A5897">
        <w:t xml:space="preserve"> no sólo se circunscribe </w:t>
      </w:r>
      <w:r w:rsidR="00193C25">
        <w:t>a la extrapolación de información netamente cuantitativa</w:t>
      </w:r>
      <w:r w:rsidR="0066193F">
        <w:t>,</w:t>
      </w:r>
      <w:r w:rsidR="00193C25">
        <w:t xml:space="preserve"> la cual se orienta a una continuación histórica de tipo lineal</w:t>
      </w:r>
      <w:r w:rsidR="00072222">
        <w:t xml:space="preserve"> (Medina 2006)</w:t>
      </w:r>
      <w:r w:rsidR="00193C25">
        <w:t xml:space="preserve">, sino </w:t>
      </w:r>
      <w:r w:rsidR="000838B2">
        <w:t xml:space="preserve">que </w:t>
      </w:r>
      <w:r w:rsidR="00193C25">
        <w:t>también</w:t>
      </w:r>
      <w:r w:rsidR="000838B2">
        <w:t xml:space="preserve"> debe</w:t>
      </w:r>
      <w:r w:rsidR="004A4875">
        <w:t xml:space="preserve"> evaluarse una serie de circunstancias</w:t>
      </w:r>
      <w:r w:rsidR="001D4E8B">
        <w:t xml:space="preserve">, generalmente de carácter </w:t>
      </w:r>
      <w:r w:rsidR="00983C3C">
        <w:t xml:space="preserve">cuantitativo y </w:t>
      </w:r>
      <w:r w:rsidR="001D4E8B">
        <w:t>cualitativo,</w:t>
      </w:r>
      <w:r w:rsidR="004A4875">
        <w:t xml:space="preserve"> que</w:t>
      </w:r>
      <w:r w:rsidR="0066193F">
        <w:t xml:space="preserve"> </w:t>
      </w:r>
      <w:r w:rsidR="004A4875">
        <w:t>anuncian el desencadenamiento de nuevas tendencias, que parecen muy improbables de ocurrencia hoy</w:t>
      </w:r>
      <w:r w:rsidR="0066193F">
        <w:t xml:space="preserve"> pero si estallan </w:t>
      </w:r>
      <w:r w:rsidR="004A4875">
        <w:t>provocarían el cambio o la discontinui</w:t>
      </w:r>
      <w:r w:rsidR="001D4E8B">
        <w:t>dad de las tendencias existentes</w:t>
      </w:r>
      <w:r w:rsidR="00072222">
        <w:t xml:space="preserve"> (Medina 2006)</w:t>
      </w:r>
      <w:r w:rsidR="001D4E8B">
        <w:t>;</w:t>
      </w:r>
      <w:r w:rsidR="004A4875">
        <w:t xml:space="preserve"> incluso</w:t>
      </w:r>
      <w:r w:rsidR="00E366C7">
        <w:t>, evaluar</w:t>
      </w:r>
      <w:r w:rsidR="0066193F">
        <w:t xml:space="preserve"> eventos</w:t>
      </w:r>
      <w:r w:rsidR="004A4875">
        <w:t xml:space="preserve"> sorpresa que </w:t>
      </w:r>
      <w:r w:rsidR="0066193F">
        <w:t>de producirse suspenderían</w:t>
      </w:r>
      <w:r w:rsidR="004A4875">
        <w:t xml:space="preserve"> una serie de determinismos, estabilidades y restricciones internas en el seno de un sistema</w:t>
      </w:r>
      <w:r w:rsidR="00072222">
        <w:t xml:space="preserve"> (</w:t>
      </w:r>
      <w:proofErr w:type="spellStart"/>
      <w:r w:rsidR="00072222" w:rsidRPr="00072222">
        <w:t>Stafford</w:t>
      </w:r>
      <w:proofErr w:type="spellEnd"/>
      <w:r w:rsidR="00072222" w:rsidRPr="00072222">
        <w:t xml:space="preserve"> &amp; </w:t>
      </w:r>
      <w:proofErr w:type="spellStart"/>
      <w:r w:rsidR="00072222" w:rsidRPr="00072222">
        <w:t>Sarrasin</w:t>
      </w:r>
      <w:proofErr w:type="spellEnd"/>
      <w:r w:rsidR="00072222" w:rsidRPr="00072222">
        <w:t>, 2000</w:t>
      </w:r>
      <w:r w:rsidR="00072222">
        <w:t>)</w:t>
      </w:r>
      <w:r w:rsidR="004A4875">
        <w:t>.</w:t>
      </w:r>
    </w:p>
    <w:p w:rsidR="00E366C7" w:rsidRDefault="00EC5F81" w:rsidP="005A5897">
      <w:pPr>
        <w:jc w:val="both"/>
      </w:pPr>
      <w:r>
        <w:t>A continuación se presentan una serie de definiciones de apoyo para el análisis de tendencias:</w:t>
      </w:r>
    </w:p>
    <w:p w:rsidR="004876B6" w:rsidRDefault="004B498B" w:rsidP="005A5897">
      <w:pPr>
        <w:jc w:val="both"/>
      </w:pPr>
      <w:r w:rsidRPr="004B498B">
        <w:t>Tendencia pesada</w:t>
      </w:r>
      <w:r>
        <w:t xml:space="preserve">: </w:t>
      </w:r>
      <w:r w:rsidR="00C30253">
        <w:t xml:space="preserve">se refiere a un proceso de cambio del cual se tiene una apreciación de estabilidad lo suficientemente probada para </w:t>
      </w:r>
      <w:r w:rsidR="004876B6">
        <w:t xml:space="preserve">tomar el riesgo de extrapolarse a mediano y largo plazo. </w:t>
      </w:r>
      <w:r w:rsidR="00E47B7A">
        <w:t>Es de larga o mediana duración y contiene en sí misma una importante corriente de cambio que marca la trayectoria colectiva de una sociedad</w:t>
      </w:r>
      <w:r w:rsidR="006E28AC">
        <w:t>; además, no pueden ser modificadas por una sola persona u organización</w:t>
      </w:r>
      <w:r w:rsidR="00072222">
        <w:t xml:space="preserve"> (Medina 2006)</w:t>
      </w:r>
      <w:r w:rsidR="00E47B7A">
        <w:t xml:space="preserve">. El ejemplo más evidente son las corrientes demográficas. </w:t>
      </w:r>
    </w:p>
    <w:p w:rsidR="000A4F39" w:rsidRDefault="003E0DB6" w:rsidP="000A4F39">
      <w:pPr>
        <w:jc w:val="both"/>
      </w:pPr>
      <w:r>
        <w:t>Tendencia emergente</w:t>
      </w:r>
      <w:r w:rsidR="00B16870">
        <w:t>:</w:t>
      </w:r>
      <w:r>
        <w:t xml:space="preserve"> </w:t>
      </w:r>
      <w:r w:rsidR="00A02E0A">
        <w:t xml:space="preserve">representa una corriente de cambio que está en proceso de formación o consolidación y que todavía es susceptible de ser transformada; es decir que aún se encuentra en </w:t>
      </w:r>
      <w:r w:rsidR="00A02E0A">
        <w:lastRenderedPageBreak/>
        <w:t>proceso de definición pues existe una lucha de fuerzas económicas, sociales o tecnológicas e intereses políticos que interactúan una sobre otras con el ánimo de prevalecer</w:t>
      </w:r>
      <w:r w:rsidR="008F5465">
        <w:t>; por lo tanto, no puede afirmarse que tiene</w:t>
      </w:r>
      <w:r w:rsidR="00A02E0A">
        <w:t xml:space="preserve"> un patrón definido del todo. </w:t>
      </w:r>
      <w:r w:rsidR="00920407">
        <w:t>Es posible reconocerlas de</w:t>
      </w:r>
      <w:r w:rsidR="00A02E0A" w:rsidRPr="008F5465">
        <w:t xml:space="preserve"> f</w:t>
      </w:r>
      <w:r w:rsidR="00920407">
        <w:t>orma cuantitativa y cualitativa además, p</w:t>
      </w:r>
      <w:r w:rsidR="00A02E0A" w:rsidRPr="003E0DB6">
        <w:t>ara</w:t>
      </w:r>
      <w:r w:rsidR="00920407">
        <w:t xml:space="preserve"> su identificación </w:t>
      </w:r>
      <w:r w:rsidR="00A02E0A" w:rsidRPr="008F5465">
        <w:t xml:space="preserve">se requiere evaluar en el pasado </w:t>
      </w:r>
      <w:r w:rsidR="000A4F39" w:rsidRPr="008F5465">
        <w:t>más</w:t>
      </w:r>
      <w:r w:rsidR="00A02E0A" w:rsidRPr="008F5465">
        <w:t xml:space="preserve"> reciente o en el presente que tipo de cambio </w:t>
      </w:r>
      <w:r w:rsidR="000A4F39" w:rsidRPr="008F5465">
        <w:t>está</w:t>
      </w:r>
      <w:r w:rsidR="00A02E0A" w:rsidRPr="008F5465">
        <w:t xml:space="preserve"> reportando una variable frente a </w:t>
      </w:r>
      <w:r w:rsidR="008F5465">
        <w:t>la tendencia histórica o pesada (Medina 2006). Un ejemplo puede ubicarse en l</w:t>
      </w:r>
      <w:r w:rsidR="00920407">
        <w:t xml:space="preserve">a actual dinámica migratoria de </w:t>
      </w:r>
      <w:r w:rsidR="008F5465">
        <w:t>la población a nivel internacional.</w:t>
      </w:r>
    </w:p>
    <w:p w:rsidR="0067695F" w:rsidRDefault="0067695F" w:rsidP="000A4F39">
      <w:pPr>
        <w:jc w:val="both"/>
      </w:pPr>
      <w:r>
        <w:t xml:space="preserve">Los wild </w:t>
      </w:r>
      <w:proofErr w:type="spellStart"/>
      <w:r>
        <w:t>cards</w:t>
      </w:r>
      <w:proofErr w:type="spellEnd"/>
      <w:r w:rsidR="00995415">
        <w:rPr>
          <w:rStyle w:val="Refdenotaalpie"/>
        </w:rPr>
        <w:footnoteReference w:id="1"/>
      </w:r>
      <w:r>
        <w:t>:</w:t>
      </w:r>
      <w:r w:rsidR="00995415">
        <w:t xml:space="preserve"> </w:t>
      </w:r>
      <w:r w:rsidR="004A606A">
        <w:t xml:space="preserve">son eventos de baja probabilidad </w:t>
      </w:r>
      <w:r w:rsidR="00084A70">
        <w:t>de ocurrencia pero de alto impacto positivo o negativo; además, frente a la rapidez de sus efectos, los sistemas sociales no son capaces de dar respuestas efectivas</w:t>
      </w:r>
      <w:r w:rsidR="00AC303A">
        <w:t xml:space="preserve"> (</w:t>
      </w:r>
      <w:proofErr w:type="spellStart"/>
      <w:r w:rsidR="00AC303A" w:rsidRPr="00AC303A">
        <w:t>Petersen</w:t>
      </w:r>
      <w:proofErr w:type="spellEnd"/>
      <w:r w:rsidR="00AC303A" w:rsidRPr="00AC303A">
        <w:t xml:space="preserve"> 2008)</w:t>
      </w:r>
      <w:r w:rsidR="00084A70">
        <w:t>.</w:t>
      </w:r>
      <w:r w:rsidR="004A606A">
        <w:t xml:space="preserve"> </w:t>
      </w:r>
      <w:r w:rsidR="00C71ECC">
        <w:t>Para su identificación, se sugiere ubicar una serie de señales débiles y evaluar cuántos de estos podrían convertirse en eventos portadores de futuro</w:t>
      </w:r>
      <w:r w:rsidR="000C4CF8">
        <w:t xml:space="preserve"> y, en su caso, desencadenar un wild </w:t>
      </w:r>
      <w:proofErr w:type="spellStart"/>
      <w:r w:rsidR="000C4CF8">
        <w:t>card</w:t>
      </w:r>
      <w:proofErr w:type="spellEnd"/>
      <w:r w:rsidR="000C4CF8">
        <w:t xml:space="preserve"> (Baena 2009)</w:t>
      </w:r>
      <w:r w:rsidR="009B5D3E">
        <w:t>.</w:t>
      </w:r>
      <w:r w:rsidR="00C71ECC">
        <w:t xml:space="preserve"> </w:t>
      </w:r>
    </w:p>
    <w:p w:rsidR="00D130FB" w:rsidRDefault="00CD79AA" w:rsidP="00E9612B">
      <w:pPr>
        <w:jc w:val="both"/>
      </w:pPr>
      <w:r>
        <w:t>S</w:t>
      </w:r>
      <w:r w:rsidR="00D130FB" w:rsidRPr="00D130FB">
        <w:t>eñales</w:t>
      </w:r>
      <w:r>
        <w:t xml:space="preserve"> débiles</w:t>
      </w:r>
      <w:r w:rsidR="00D130FB" w:rsidRPr="00D130FB">
        <w:t xml:space="preserve"> (</w:t>
      </w:r>
      <w:proofErr w:type="spellStart"/>
      <w:r w:rsidR="00D130FB" w:rsidRPr="00D130FB">
        <w:t>Weak</w:t>
      </w:r>
      <w:proofErr w:type="spellEnd"/>
      <w:r w:rsidR="00D130FB" w:rsidRPr="00D130FB">
        <w:t xml:space="preserve"> </w:t>
      </w:r>
      <w:proofErr w:type="spellStart"/>
      <w:r w:rsidR="00D130FB" w:rsidRPr="00D130FB">
        <w:t>signals</w:t>
      </w:r>
      <w:proofErr w:type="spellEnd"/>
      <w:r w:rsidR="00D130FB" w:rsidRPr="00D130FB">
        <w:t>)</w:t>
      </w:r>
      <w:r w:rsidR="00D57625">
        <w:t>: s</w:t>
      </w:r>
      <w:r w:rsidR="00D130FB" w:rsidRPr="00D130FB">
        <w:t xml:space="preserve">on </w:t>
      </w:r>
      <w:r w:rsidR="00D130FB" w:rsidRPr="005C18A7">
        <w:t>eventos impensables que aparecen como hechos aislados y que podemos detectar</w:t>
      </w:r>
      <w:r w:rsidR="00D130FB" w:rsidRPr="00D130FB">
        <w:t xml:space="preserve"> a partir de diversas fuentes de información, generando un sistema de inteligencia colectiva</w:t>
      </w:r>
      <w:r w:rsidR="005C18A7">
        <w:t xml:space="preserve"> (Baena 2009)</w:t>
      </w:r>
      <w:r w:rsidR="00D130FB" w:rsidRPr="00D130FB">
        <w:t>.</w:t>
      </w:r>
      <w:r w:rsidR="00B51C57">
        <w:t xml:space="preserve"> La importancia de su identificación </w:t>
      </w:r>
      <w:r w:rsidR="002C0685">
        <w:t>recae</w:t>
      </w:r>
      <w:r w:rsidR="00B51C57">
        <w:t xml:space="preserve"> en el efecto de bola de nieve qu</w:t>
      </w:r>
      <w:r>
        <w:t>e puede</w:t>
      </w:r>
      <w:r w:rsidR="00B51C57">
        <w:t xml:space="preserve"> adquirir </w:t>
      </w:r>
      <w:r>
        <w:t xml:space="preserve">la materialización de estos eventos (se convierten en eventos portadores de futuro) </w:t>
      </w:r>
      <w:r w:rsidR="00B51C57">
        <w:t>y su posterior impacto sobre las tendencias.</w:t>
      </w:r>
    </w:p>
    <w:p w:rsidR="001C112F" w:rsidRPr="002A665E" w:rsidRDefault="00D130FB" w:rsidP="00D130FB">
      <w:pPr>
        <w:jc w:val="both"/>
      </w:pPr>
      <w:r w:rsidRPr="00D130FB">
        <w:t>Eventos portadores de futuro</w:t>
      </w:r>
      <w:r w:rsidR="007D5074">
        <w:t xml:space="preserve">: </w:t>
      </w:r>
      <w:r w:rsidR="008D497E">
        <w:t>son</w:t>
      </w:r>
      <w:r w:rsidR="007D5074" w:rsidRPr="007D5074">
        <w:t xml:space="preserve"> fenómeno</w:t>
      </w:r>
      <w:r w:rsidR="008D497E">
        <w:t>s</w:t>
      </w:r>
      <w:r w:rsidR="00311DBB">
        <w:t>, que en el presente se encuentra</w:t>
      </w:r>
      <w:r w:rsidR="008D497E">
        <w:t>n</w:t>
      </w:r>
      <w:r w:rsidR="00311DBB">
        <w:t xml:space="preserve"> </w:t>
      </w:r>
      <w:r w:rsidR="007D5074" w:rsidRPr="007D5074">
        <w:t>en estado naciente</w:t>
      </w:r>
      <w:r w:rsidR="00311DBB">
        <w:t xml:space="preserve"> y que puede alterar contundentemente la tendencia de una variable. Generalmente este fenómeno </w:t>
      </w:r>
      <w:r w:rsidR="007D5074" w:rsidRPr="007D5074">
        <w:t>no cuenta todavía co</w:t>
      </w:r>
      <w:r w:rsidR="00311DBB">
        <w:t>n un peso estadístico confiable por ello requiere</w:t>
      </w:r>
      <w:r w:rsidR="002A665E">
        <w:t xml:space="preserve"> de un</w:t>
      </w:r>
      <w:r w:rsidR="00311DBB">
        <w:t xml:space="preserve"> </w:t>
      </w:r>
      <w:r w:rsidR="007D5074" w:rsidRPr="007D5074">
        <w:t>observador perspicaz puede descubrir una tendencia nueva o una tendencia declinante</w:t>
      </w:r>
      <w:r w:rsidR="002A665E">
        <w:t xml:space="preserve"> y  </w:t>
      </w:r>
      <w:r w:rsidR="007D5074" w:rsidRPr="002A665E">
        <w:t xml:space="preserve">tratar de visualizar lo que le sucederá </w:t>
      </w:r>
      <w:r w:rsidR="002A665E" w:rsidRPr="002A665E">
        <w:t xml:space="preserve">su comportamiento en </w:t>
      </w:r>
      <w:r w:rsidR="007D5074" w:rsidRPr="002A665E">
        <w:t>el futuro inmediato.</w:t>
      </w:r>
      <w:r w:rsidR="002A665E">
        <w:t xml:space="preserve"> </w:t>
      </w:r>
      <w:r w:rsidR="007D5074" w:rsidRPr="002A665E">
        <w:t>Un ejemplo sería el auge del automóvil y la decadencia del dirigible como medio de transporte a comienzos del siglo XX.</w:t>
      </w:r>
    </w:p>
    <w:p w:rsidR="002B2E2A" w:rsidRDefault="00D130FB" w:rsidP="00D130FB">
      <w:pPr>
        <w:jc w:val="both"/>
      </w:pPr>
      <w:r>
        <w:t>Rupturas</w:t>
      </w:r>
      <w:r w:rsidR="002B2E2A">
        <w:t>: s</w:t>
      </w:r>
      <w:r>
        <w:t>on hechos trascendentes o de gran impacto que provocan el cambio o la discontinuidad de las tendencias existentes, modifican el orden actual y generan nuevos paradigmas. Constituyen sorpresas, las cuales surgen sin previo aviso y no pueden deducirse de evoluciones anteriores</w:t>
      </w:r>
      <w:r w:rsidR="00E30C46">
        <w:t xml:space="preserve"> por lo tanto no pueden ser objeto del pronóstico científico tradicional</w:t>
      </w:r>
      <w:r>
        <w:t>. Esto significa, en términos formales, que no puede deducirse un even</w:t>
      </w:r>
      <w:r w:rsidR="00E30C46">
        <w:t xml:space="preserve">to y de un evento x. </w:t>
      </w:r>
      <w:r w:rsidRPr="00E30C46">
        <w:t>Ejemplos claros pueden ser la revolución microelectrónica y el ascenso del Japón en la década de los setenta</w:t>
      </w:r>
      <w:r w:rsidR="00E30C46">
        <w:t xml:space="preserve"> (Medina 2006)</w:t>
      </w:r>
      <w:r w:rsidRPr="00E30C46">
        <w:t>.</w:t>
      </w:r>
    </w:p>
    <w:p w:rsidR="00FF68BA" w:rsidRDefault="00272CF4" w:rsidP="00E9612B">
      <w:pPr>
        <w:jc w:val="both"/>
      </w:pPr>
      <w:r>
        <w:t>Para finalizar, debe recordarse que la identificación de una tendencia no representan su fin sino que es el inicio de un proceso de monitoreo y vigilancia constante. En ese sentido, se cuenta con procesos que pueden ayudar para tal fin. Por ejemplo, l</w:t>
      </w:r>
      <w:r w:rsidRPr="00272CF4">
        <w:t xml:space="preserve">a identificación de alertas tempranas y la detección de señales débiles es objeto de la Vigilancia Tecnológica y la Inteligencia Competitiva. </w:t>
      </w:r>
      <w:r w:rsidRPr="00272CF4">
        <w:lastRenderedPageBreak/>
        <w:t xml:space="preserve">Esta práctica puede definirse como un proceso sistemático, con métodos legales, en el que se observa, recolecta, analiza y difunde información de  diversa índole—económica, tecnológica, política, social, cultural, legislativa—con el ánimo de identificar y anticipar oportunidades o riesgos, para mejorar la formulación y ejecución de la estrategia de una institución u organización (Cfr. </w:t>
      </w:r>
      <w:proofErr w:type="spellStart"/>
      <w:r w:rsidRPr="00272CF4">
        <w:t>Fuld</w:t>
      </w:r>
      <w:proofErr w:type="spellEnd"/>
      <w:r w:rsidRPr="00272CF4">
        <w:t xml:space="preserve">, 2002). </w:t>
      </w:r>
    </w:p>
    <w:p w:rsidR="007F063D" w:rsidRDefault="007F063D" w:rsidP="00E9612B">
      <w:pPr>
        <w:jc w:val="both"/>
      </w:pPr>
    </w:p>
    <w:p w:rsidR="00200568" w:rsidRDefault="00200568" w:rsidP="00E9612B">
      <w:pPr>
        <w:jc w:val="both"/>
      </w:pPr>
    </w:p>
    <w:sectPr w:rsidR="00200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02" w:rsidRDefault="00D93002" w:rsidP="00995415">
      <w:pPr>
        <w:spacing w:after="0" w:line="240" w:lineRule="auto"/>
      </w:pPr>
      <w:r>
        <w:separator/>
      </w:r>
    </w:p>
  </w:endnote>
  <w:endnote w:type="continuationSeparator" w:id="0">
    <w:p w:rsidR="00D93002" w:rsidRDefault="00D93002" w:rsidP="009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02" w:rsidRDefault="00D93002" w:rsidP="00995415">
      <w:pPr>
        <w:spacing w:after="0" w:line="240" w:lineRule="auto"/>
      </w:pPr>
      <w:r>
        <w:separator/>
      </w:r>
    </w:p>
  </w:footnote>
  <w:footnote w:type="continuationSeparator" w:id="0">
    <w:p w:rsidR="00D93002" w:rsidRDefault="00D93002" w:rsidP="00995415">
      <w:pPr>
        <w:spacing w:after="0" w:line="240" w:lineRule="auto"/>
      </w:pPr>
      <w:r>
        <w:continuationSeparator/>
      </w:r>
    </w:p>
  </w:footnote>
  <w:footnote w:id="1">
    <w:p w:rsidR="00995415" w:rsidRDefault="00995415" w:rsidP="00995415">
      <w:pPr>
        <w:jc w:val="both"/>
      </w:pPr>
      <w:r>
        <w:rPr>
          <w:rStyle w:val="Refdenotaalpie"/>
        </w:rPr>
        <w:footnoteRef/>
      </w:r>
      <w:r>
        <w:t xml:space="preserve"> También han sido bautizado por los </w:t>
      </w:r>
      <w:proofErr w:type="spellStart"/>
      <w:r>
        <w:t>prospectivistas</w:t>
      </w:r>
      <w:proofErr w:type="spellEnd"/>
      <w:r>
        <w:t xml:space="preserve"> con diferentes nombres: eventos inesperados, sorpresas inevitables, </w:t>
      </w:r>
      <w:proofErr w:type="spellStart"/>
      <w:r>
        <w:t>futurequakes</w:t>
      </w:r>
      <w:proofErr w:type="spellEnd"/>
      <w:r>
        <w:t>, cisnes negros o discontinuidades fatales (Baena 2009).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F46"/>
    <w:multiLevelType w:val="hybridMultilevel"/>
    <w:tmpl w:val="AF82BC78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6C40AEB"/>
    <w:multiLevelType w:val="hybridMultilevel"/>
    <w:tmpl w:val="0ADE3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AE"/>
    <w:rsid w:val="00006CC4"/>
    <w:rsid w:val="00013776"/>
    <w:rsid w:val="00016E2A"/>
    <w:rsid w:val="000215CA"/>
    <w:rsid w:val="00023850"/>
    <w:rsid w:val="000407B9"/>
    <w:rsid w:val="00040E6A"/>
    <w:rsid w:val="00046A2B"/>
    <w:rsid w:val="00056F46"/>
    <w:rsid w:val="00072222"/>
    <w:rsid w:val="00074ECC"/>
    <w:rsid w:val="000838B2"/>
    <w:rsid w:val="00083C85"/>
    <w:rsid w:val="00084A70"/>
    <w:rsid w:val="00086FF2"/>
    <w:rsid w:val="00093262"/>
    <w:rsid w:val="000A008B"/>
    <w:rsid w:val="000A4F39"/>
    <w:rsid w:val="000B67F7"/>
    <w:rsid w:val="000C4CF8"/>
    <w:rsid w:val="000C6E1F"/>
    <w:rsid w:val="000C7F19"/>
    <w:rsid w:val="000D4D5A"/>
    <w:rsid w:val="00107BF7"/>
    <w:rsid w:val="001145E7"/>
    <w:rsid w:val="00120C8A"/>
    <w:rsid w:val="00124BAD"/>
    <w:rsid w:val="001265A8"/>
    <w:rsid w:val="0013040F"/>
    <w:rsid w:val="00130E8C"/>
    <w:rsid w:val="001352D7"/>
    <w:rsid w:val="00142B49"/>
    <w:rsid w:val="00142C68"/>
    <w:rsid w:val="001430D4"/>
    <w:rsid w:val="001461E6"/>
    <w:rsid w:val="0015420D"/>
    <w:rsid w:val="00163CA0"/>
    <w:rsid w:val="00182A6A"/>
    <w:rsid w:val="00185070"/>
    <w:rsid w:val="00187F2E"/>
    <w:rsid w:val="001926F3"/>
    <w:rsid w:val="0019397A"/>
    <w:rsid w:val="00193C25"/>
    <w:rsid w:val="00194A96"/>
    <w:rsid w:val="001965DB"/>
    <w:rsid w:val="001A256C"/>
    <w:rsid w:val="001A3DFB"/>
    <w:rsid w:val="001A677E"/>
    <w:rsid w:val="001B49D8"/>
    <w:rsid w:val="001C112F"/>
    <w:rsid w:val="001D187C"/>
    <w:rsid w:val="001D322D"/>
    <w:rsid w:val="001D4270"/>
    <w:rsid w:val="001D4E8B"/>
    <w:rsid w:val="001D7DA8"/>
    <w:rsid w:val="001E49FA"/>
    <w:rsid w:val="001E5500"/>
    <w:rsid w:val="001F21A5"/>
    <w:rsid w:val="00200568"/>
    <w:rsid w:val="002125D5"/>
    <w:rsid w:val="0021384E"/>
    <w:rsid w:val="00216BF7"/>
    <w:rsid w:val="0022332E"/>
    <w:rsid w:val="00224F59"/>
    <w:rsid w:val="00227211"/>
    <w:rsid w:val="00235440"/>
    <w:rsid w:val="00240A08"/>
    <w:rsid w:val="00240E5F"/>
    <w:rsid w:val="00246288"/>
    <w:rsid w:val="0025723B"/>
    <w:rsid w:val="00257ADA"/>
    <w:rsid w:val="002620AD"/>
    <w:rsid w:val="00272CF4"/>
    <w:rsid w:val="00273B1B"/>
    <w:rsid w:val="00277AC7"/>
    <w:rsid w:val="002808CA"/>
    <w:rsid w:val="002942DD"/>
    <w:rsid w:val="002A665E"/>
    <w:rsid w:val="002A69D8"/>
    <w:rsid w:val="002A76BD"/>
    <w:rsid w:val="002B2DF2"/>
    <w:rsid w:val="002B2E2A"/>
    <w:rsid w:val="002B3CEB"/>
    <w:rsid w:val="002C0685"/>
    <w:rsid w:val="002C2200"/>
    <w:rsid w:val="002C2DFD"/>
    <w:rsid w:val="002C3F5B"/>
    <w:rsid w:val="002C57C9"/>
    <w:rsid w:val="002C7ECC"/>
    <w:rsid w:val="002D0E3B"/>
    <w:rsid w:val="002D6CC5"/>
    <w:rsid w:val="002E0F73"/>
    <w:rsid w:val="002E1CFF"/>
    <w:rsid w:val="002E3363"/>
    <w:rsid w:val="002F298B"/>
    <w:rsid w:val="00311DBB"/>
    <w:rsid w:val="00320A90"/>
    <w:rsid w:val="00321C29"/>
    <w:rsid w:val="00324A85"/>
    <w:rsid w:val="00330C36"/>
    <w:rsid w:val="00330CDC"/>
    <w:rsid w:val="003343A1"/>
    <w:rsid w:val="003354EB"/>
    <w:rsid w:val="00345DA0"/>
    <w:rsid w:val="00346533"/>
    <w:rsid w:val="00347EB2"/>
    <w:rsid w:val="0035187B"/>
    <w:rsid w:val="00357494"/>
    <w:rsid w:val="00363997"/>
    <w:rsid w:val="00366305"/>
    <w:rsid w:val="0039308E"/>
    <w:rsid w:val="003B57A5"/>
    <w:rsid w:val="003C1184"/>
    <w:rsid w:val="003C181F"/>
    <w:rsid w:val="003D34E9"/>
    <w:rsid w:val="003D3999"/>
    <w:rsid w:val="003D4A0D"/>
    <w:rsid w:val="003E0DB6"/>
    <w:rsid w:val="003E18EC"/>
    <w:rsid w:val="003E6F1C"/>
    <w:rsid w:val="004149E8"/>
    <w:rsid w:val="00415887"/>
    <w:rsid w:val="00422949"/>
    <w:rsid w:val="0042644C"/>
    <w:rsid w:val="00431692"/>
    <w:rsid w:val="00432A9B"/>
    <w:rsid w:val="00433EF4"/>
    <w:rsid w:val="004532CA"/>
    <w:rsid w:val="004535F2"/>
    <w:rsid w:val="004630E3"/>
    <w:rsid w:val="004778A4"/>
    <w:rsid w:val="00482EF5"/>
    <w:rsid w:val="004836DB"/>
    <w:rsid w:val="00484B37"/>
    <w:rsid w:val="004876B6"/>
    <w:rsid w:val="00492843"/>
    <w:rsid w:val="004A25BB"/>
    <w:rsid w:val="004A4875"/>
    <w:rsid w:val="004A606A"/>
    <w:rsid w:val="004B498B"/>
    <w:rsid w:val="004B5967"/>
    <w:rsid w:val="004C0446"/>
    <w:rsid w:val="004C1E05"/>
    <w:rsid w:val="004C24D7"/>
    <w:rsid w:val="004D0F49"/>
    <w:rsid w:val="004E3BE0"/>
    <w:rsid w:val="004F09CE"/>
    <w:rsid w:val="004F59D4"/>
    <w:rsid w:val="00510B6F"/>
    <w:rsid w:val="00511ECD"/>
    <w:rsid w:val="00527689"/>
    <w:rsid w:val="0053340F"/>
    <w:rsid w:val="005336C5"/>
    <w:rsid w:val="00550ADD"/>
    <w:rsid w:val="00552CB5"/>
    <w:rsid w:val="0055457A"/>
    <w:rsid w:val="00557FE3"/>
    <w:rsid w:val="00564B4B"/>
    <w:rsid w:val="00564B68"/>
    <w:rsid w:val="00576EE7"/>
    <w:rsid w:val="00590B9D"/>
    <w:rsid w:val="0059329E"/>
    <w:rsid w:val="005963AE"/>
    <w:rsid w:val="005A15E9"/>
    <w:rsid w:val="005A49C1"/>
    <w:rsid w:val="005A5897"/>
    <w:rsid w:val="005B7CDF"/>
    <w:rsid w:val="005C0FB8"/>
    <w:rsid w:val="005C18A7"/>
    <w:rsid w:val="005C3CDA"/>
    <w:rsid w:val="005C5036"/>
    <w:rsid w:val="005C7F0E"/>
    <w:rsid w:val="005E3359"/>
    <w:rsid w:val="006013C2"/>
    <w:rsid w:val="00605C36"/>
    <w:rsid w:val="00607F2C"/>
    <w:rsid w:val="00610EAE"/>
    <w:rsid w:val="00612B49"/>
    <w:rsid w:val="00621428"/>
    <w:rsid w:val="006334D5"/>
    <w:rsid w:val="00636873"/>
    <w:rsid w:val="006373B7"/>
    <w:rsid w:val="00644B8C"/>
    <w:rsid w:val="00644E01"/>
    <w:rsid w:val="006465B1"/>
    <w:rsid w:val="00651048"/>
    <w:rsid w:val="00657814"/>
    <w:rsid w:val="0066193F"/>
    <w:rsid w:val="00665DD0"/>
    <w:rsid w:val="0067695F"/>
    <w:rsid w:val="006839A7"/>
    <w:rsid w:val="00683F86"/>
    <w:rsid w:val="0068408C"/>
    <w:rsid w:val="006841C1"/>
    <w:rsid w:val="006906D0"/>
    <w:rsid w:val="00693E85"/>
    <w:rsid w:val="006A58F3"/>
    <w:rsid w:val="006A65D3"/>
    <w:rsid w:val="006B3E9A"/>
    <w:rsid w:val="006C7D24"/>
    <w:rsid w:val="006E0A92"/>
    <w:rsid w:val="006E28AC"/>
    <w:rsid w:val="006E623B"/>
    <w:rsid w:val="006F60A1"/>
    <w:rsid w:val="00705881"/>
    <w:rsid w:val="00705AC8"/>
    <w:rsid w:val="00706B9C"/>
    <w:rsid w:val="0071309C"/>
    <w:rsid w:val="007145B7"/>
    <w:rsid w:val="007175B8"/>
    <w:rsid w:val="00726A33"/>
    <w:rsid w:val="00734BF6"/>
    <w:rsid w:val="00737629"/>
    <w:rsid w:val="00743FA0"/>
    <w:rsid w:val="007613A8"/>
    <w:rsid w:val="00764A86"/>
    <w:rsid w:val="007705C8"/>
    <w:rsid w:val="00777185"/>
    <w:rsid w:val="00791248"/>
    <w:rsid w:val="007A7392"/>
    <w:rsid w:val="007B7ECD"/>
    <w:rsid w:val="007C1459"/>
    <w:rsid w:val="007D2B53"/>
    <w:rsid w:val="007D5074"/>
    <w:rsid w:val="007D7B31"/>
    <w:rsid w:val="007E39AC"/>
    <w:rsid w:val="007F04B0"/>
    <w:rsid w:val="007F063D"/>
    <w:rsid w:val="007F263C"/>
    <w:rsid w:val="00801C06"/>
    <w:rsid w:val="00817DD1"/>
    <w:rsid w:val="00826EF4"/>
    <w:rsid w:val="0083107B"/>
    <w:rsid w:val="00832F7A"/>
    <w:rsid w:val="008379C9"/>
    <w:rsid w:val="008379D0"/>
    <w:rsid w:val="0084292A"/>
    <w:rsid w:val="00855929"/>
    <w:rsid w:val="0085697D"/>
    <w:rsid w:val="008608D5"/>
    <w:rsid w:val="00870335"/>
    <w:rsid w:val="0087119B"/>
    <w:rsid w:val="008723D1"/>
    <w:rsid w:val="008723E5"/>
    <w:rsid w:val="00876FFF"/>
    <w:rsid w:val="00877256"/>
    <w:rsid w:val="0088263D"/>
    <w:rsid w:val="0088574C"/>
    <w:rsid w:val="00885799"/>
    <w:rsid w:val="00895FCC"/>
    <w:rsid w:val="008A0395"/>
    <w:rsid w:val="008A1097"/>
    <w:rsid w:val="008A21FD"/>
    <w:rsid w:val="008A25DF"/>
    <w:rsid w:val="008A3429"/>
    <w:rsid w:val="008B1110"/>
    <w:rsid w:val="008B1F2C"/>
    <w:rsid w:val="008B5968"/>
    <w:rsid w:val="008B7846"/>
    <w:rsid w:val="008C32C9"/>
    <w:rsid w:val="008D17DC"/>
    <w:rsid w:val="008D3DCA"/>
    <w:rsid w:val="008D497E"/>
    <w:rsid w:val="008E0A10"/>
    <w:rsid w:val="008E3161"/>
    <w:rsid w:val="008E58D1"/>
    <w:rsid w:val="008F03D8"/>
    <w:rsid w:val="008F233D"/>
    <w:rsid w:val="008F38FF"/>
    <w:rsid w:val="008F4939"/>
    <w:rsid w:val="008F5465"/>
    <w:rsid w:val="009063FE"/>
    <w:rsid w:val="00911D22"/>
    <w:rsid w:val="00920407"/>
    <w:rsid w:val="00924D99"/>
    <w:rsid w:val="00925E94"/>
    <w:rsid w:val="0094087F"/>
    <w:rsid w:val="00942273"/>
    <w:rsid w:val="00943CE6"/>
    <w:rsid w:val="00947B60"/>
    <w:rsid w:val="00955EAA"/>
    <w:rsid w:val="00963139"/>
    <w:rsid w:val="009716F4"/>
    <w:rsid w:val="00973E77"/>
    <w:rsid w:val="00977EC7"/>
    <w:rsid w:val="00983C3C"/>
    <w:rsid w:val="0098641E"/>
    <w:rsid w:val="00990AE8"/>
    <w:rsid w:val="00995415"/>
    <w:rsid w:val="00996FC8"/>
    <w:rsid w:val="009B0882"/>
    <w:rsid w:val="009B437F"/>
    <w:rsid w:val="009B5D3E"/>
    <w:rsid w:val="009C2945"/>
    <w:rsid w:val="009C611A"/>
    <w:rsid w:val="009E2A05"/>
    <w:rsid w:val="00A02E0A"/>
    <w:rsid w:val="00A03818"/>
    <w:rsid w:val="00A04C1E"/>
    <w:rsid w:val="00A05B2D"/>
    <w:rsid w:val="00A073E7"/>
    <w:rsid w:val="00A17E22"/>
    <w:rsid w:val="00A4148F"/>
    <w:rsid w:val="00A4647D"/>
    <w:rsid w:val="00A477DF"/>
    <w:rsid w:val="00A5560C"/>
    <w:rsid w:val="00A55DA4"/>
    <w:rsid w:val="00A61634"/>
    <w:rsid w:val="00A62808"/>
    <w:rsid w:val="00A64F56"/>
    <w:rsid w:val="00A6747F"/>
    <w:rsid w:val="00A750DD"/>
    <w:rsid w:val="00A75932"/>
    <w:rsid w:val="00A84600"/>
    <w:rsid w:val="00A87E9B"/>
    <w:rsid w:val="00A92F6F"/>
    <w:rsid w:val="00A9401C"/>
    <w:rsid w:val="00A97056"/>
    <w:rsid w:val="00AA3998"/>
    <w:rsid w:val="00AA4494"/>
    <w:rsid w:val="00AA6615"/>
    <w:rsid w:val="00AB3A59"/>
    <w:rsid w:val="00AC0B27"/>
    <w:rsid w:val="00AC303A"/>
    <w:rsid w:val="00AD3F02"/>
    <w:rsid w:val="00AF044D"/>
    <w:rsid w:val="00AF189C"/>
    <w:rsid w:val="00AF221F"/>
    <w:rsid w:val="00B1087D"/>
    <w:rsid w:val="00B16870"/>
    <w:rsid w:val="00B17FCC"/>
    <w:rsid w:val="00B21215"/>
    <w:rsid w:val="00B25395"/>
    <w:rsid w:val="00B355C8"/>
    <w:rsid w:val="00B37086"/>
    <w:rsid w:val="00B46C98"/>
    <w:rsid w:val="00B46FBA"/>
    <w:rsid w:val="00B51C57"/>
    <w:rsid w:val="00B55ADD"/>
    <w:rsid w:val="00B60664"/>
    <w:rsid w:val="00B90857"/>
    <w:rsid w:val="00B90922"/>
    <w:rsid w:val="00B92C66"/>
    <w:rsid w:val="00B93097"/>
    <w:rsid w:val="00B95F5E"/>
    <w:rsid w:val="00B9670E"/>
    <w:rsid w:val="00BA2394"/>
    <w:rsid w:val="00BA37D5"/>
    <w:rsid w:val="00BA4C5F"/>
    <w:rsid w:val="00BA624B"/>
    <w:rsid w:val="00BB0ACC"/>
    <w:rsid w:val="00BB1666"/>
    <w:rsid w:val="00BB5BD4"/>
    <w:rsid w:val="00BC069F"/>
    <w:rsid w:val="00BC4A08"/>
    <w:rsid w:val="00BD7E6A"/>
    <w:rsid w:val="00BE262E"/>
    <w:rsid w:val="00BE4E54"/>
    <w:rsid w:val="00BF10A3"/>
    <w:rsid w:val="00BF337A"/>
    <w:rsid w:val="00BF5842"/>
    <w:rsid w:val="00C04A04"/>
    <w:rsid w:val="00C06F21"/>
    <w:rsid w:val="00C11B8A"/>
    <w:rsid w:val="00C1675A"/>
    <w:rsid w:val="00C20D13"/>
    <w:rsid w:val="00C30253"/>
    <w:rsid w:val="00C31935"/>
    <w:rsid w:val="00C41312"/>
    <w:rsid w:val="00C45F27"/>
    <w:rsid w:val="00C71ECC"/>
    <w:rsid w:val="00C747B9"/>
    <w:rsid w:val="00C77698"/>
    <w:rsid w:val="00C85B15"/>
    <w:rsid w:val="00C86D35"/>
    <w:rsid w:val="00CB393B"/>
    <w:rsid w:val="00CB514F"/>
    <w:rsid w:val="00CC6AD9"/>
    <w:rsid w:val="00CC6E67"/>
    <w:rsid w:val="00CD2B1F"/>
    <w:rsid w:val="00CD79AA"/>
    <w:rsid w:val="00CE0293"/>
    <w:rsid w:val="00CE1673"/>
    <w:rsid w:val="00CF6737"/>
    <w:rsid w:val="00CF7248"/>
    <w:rsid w:val="00CF7EFD"/>
    <w:rsid w:val="00D069DE"/>
    <w:rsid w:val="00D130FB"/>
    <w:rsid w:val="00D131F5"/>
    <w:rsid w:val="00D1792D"/>
    <w:rsid w:val="00D224BA"/>
    <w:rsid w:val="00D22EFC"/>
    <w:rsid w:val="00D36E54"/>
    <w:rsid w:val="00D4260C"/>
    <w:rsid w:val="00D46DCA"/>
    <w:rsid w:val="00D50A2C"/>
    <w:rsid w:val="00D57625"/>
    <w:rsid w:val="00D654B6"/>
    <w:rsid w:val="00D66760"/>
    <w:rsid w:val="00D727AF"/>
    <w:rsid w:val="00D80537"/>
    <w:rsid w:val="00D82E9E"/>
    <w:rsid w:val="00D9240E"/>
    <w:rsid w:val="00D92EED"/>
    <w:rsid w:val="00D93002"/>
    <w:rsid w:val="00D93CE5"/>
    <w:rsid w:val="00DA58B5"/>
    <w:rsid w:val="00DA6D8F"/>
    <w:rsid w:val="00DA7EEC"/>
    <w:rsid w:val="00DB16AC"/>
    <w:rsid w:val="00DB59A3"/>
    <w:rsid w:val="00DC2706"/>
    <w:rsid w:val="00DC29D9"/>
    <w:rsid w:val="00DD2256"/>
    <w:rsid w:val="00DD6D9E"/>
    <w:rsid w:val="00DE2FF2"/>
    <w:rsid w:val="00DE40F2"/>
    <w:rsid w:val="00DF3EA4"/>
    <w:rsid w:val="00E008AB"/>
    <w:rsid w:val="00E02A61"/>
    <w:rsid w:val="00E1063E"/>
    <w:rsid w:val="00E11346"/>
    <w:rsid w:val="00E13E3D"/>
    <w:rsid w:val="00E24709"/>
    <w:rsid w:val="00E30860"/>
    <w:rsid w:val="00E3096E"/>
    <w:rsid w:val="00E30C46"/>
    <w:rsid w:val="00E366C7"/>
    <w:rsid w:val="00E42448"/>
    <w:rsid w:val="00E47B7A"/>
    <w:rsid w:val="00E538CB"/>
    <w:rsid w:val="00E5747B"/>
    <w:rsid w:val="00E57FE5"/>
    <w:rsid w:val="00E6236D"/>
    <w:rsid w:val="00E66F95"/>
    <w:rsid w:val="00E7584C"/>
    <w:rsid w:val="00E76C88"/>
    <w:rsid w:val="00E9427D"/>
    <w:rsid w:val="00E9612B"/>
    <w:rsid w:val="00EA5301"/>
    <w:rsid w:val="00EB40FA"/>
    <w:rsid w:val="00EC5F81"/>
    <w:rsid w:val="00ED0922"/>
    <w:rsid w:val="00EF6397"/>
    <w:rsid w:val="00EF7ED1"/>
    <w:rsid w:val="00F035C1"/>
    <w:rsid w:val="00F03EDB"/>
    <w:rsid w:val="00F113ED"/>
    <w:rsid w:val="00F13099"/>
    <w:rsid w:val="00F13CF1"/>
    <w:rsid w:val="00F14FBB"/>
    <w:rsid w:val="00F1625F"/>
    <w:rsid w:val="00F21052"/>
    <w:rsid w:val="00F24351"/>
    <w:rsid w:val="00F4778C"/>
    <w:rsid w:val="00F47B98"/>
    <w:rsid w:val="00F52609"/>
    <w:rsid w:val="00F530FA"/>
    <w:rsid w:val="00F60998"/>
    <w:rsid w:val="00F6211E"/>
    <w:rsid w:val="00F840EA"/>
    <w:rsid w:val="00FA0EDD"/>
    <w:rsid w:val="00FA116E"/>
    <w:rsid w:val="00FA3782"/>
    <w:rsid w:val="00FA75EB"/>
    <w:rsid w:val="00FB23F7"/>
    <w:rsid w:val="00FB476A"/>
    <w:rsid w:val="00FB74E9"/>
    <w:rsid w:val="00FB772E"/>
    <w:rsid w:val="00FB7AD8"/>
    <w:rsid w:val="00FC4EF2"/>
    <w:rsid w:val="00FC5FBE"/>
    <w:rsid w:val="00FC6634"/>
    <w:rsid w:val="00FD40FB"/>
    <w:rsid w:val="00FD46AD"/>
    <w:rsid w:val="00FD5D5A"/>
    <w:rsid w:val="00FE6C11"/>
    <w:rsid w:val="00FF68BA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81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4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4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4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81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4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4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A45F-947D-4095-8561-3C025D0C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5633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Luna Nole</dc:creator>
  <cp:lastModifiedBy>Carmen Zana Carbajal</cp:lastModifiedBy>
  <cp:revision>2</cp:revision>
  <dcterms:created xsi:type="dcterms:W3CDTF">2014-07-01T15:28:00Z</dcterms:created>
  <dcterms:modified xsi:type="dcterms:W3CDTF">2014-07-01T15:28:00Z</dcterms:modified>
</cp:coreProperties>
</file>